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40F1B5F4"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 xml:space="preserve">3GPP TSG-RAN WG4 </w:t>
      </w:r>
      <w:r w:rsidR="00D97F1F" w:rsidRPr="00D97F1F">
        <w:rPr>
          <w:rFonts w:cs="Courier New"/>
          <w:sz w:val="24"/>
          <w:szCs w:val="24"/>
          <w:lang w:val="de-DE"/>
        </w:rPr>
        <w:t>Meeting NR ad-hoc #3</w:t>
      </w:r>
      <w:r w:rsidRPr="00DB3907">
        <w:rPr>
          <w:rFonts w:cs="Courier New"/>
          <w:sz w:val="24"/>
          <w:szCs w:val="24"/>
          <w:lang w:val="de-DE"/>
        </w:rPr>
        <w:tab/>
      </w:r>
      <w:r w:rsidR="000E3E4E" w:rsidRPr="000E3E4E">
        <w:rPr>
          <w:rFonts w:cs="Courier New"/>
          <w:sz w:val="24"/>
          <w:szCs w:val="24"/>
          <w:lang w:val="de-DE"/>
        </w:rPr>
        <w:t>R4-170974</w:t>
      </w:r>
      <w:r w:rsidR="00037991">
        <w:rPr>
          <w:rFonts w:cs="Courier New"/>
          <w:sz w:val="24"/>
          <w:szCs w:val="24"/>
          <w:lang w:val="de-DE"/>
        </w:rPr>
        <w:t>9</w:t>
      </w:r>
    </w:p>
    <w:p w14:paraId="3486D36A" w14:textId="48F0AABE" w:rsidR="008209AC" w:rsidRPr="00DB3907" w:rsidRDefault="00D97F1F" w:rsidP="008209AC">
      <w:pPr>
        <w:pStyle w:val="Header"/>
        <w:tabs>
          <w:tab w:val="left" w:pos="6521"/>
        </w:tabs>
        <w:jc w:val="both"/>
        <w:rPr>
          <w:rFonts w:cs="Courier New"/>
          <w:sz w:val="24"/>
          <w:szCs w:val="24"/>
        </w:rPr>
      </w:pPr>
      <w:r>
        <w:rPr>
          <w:rFonts w:cs="Courier New"/>
          <w:sz w:val="24"/>
          <w:szCs w:val="24"/>
        </w:rPr>
        <w:t>September</w:t>
      </w:r>
      <w:r w:rsidR="008209AC">
        <w:rPr>
          <w:rFonts w:cs="Courier New"/>
          <w:sz w:val="24"/>
          <w:szCs w:val="24"/>
        </w:rPr>
        <w:t xml:space="preserve"> </w:t>
      </w:r>
      <w:r>
        <w:rPr>
          <w:rFonts w:cs="Courier New"/>
          <w:sz w:val="24"/>
          <w:szCs w:val="24"/>
        </w:rPr>
        <w:t>18</w:t>
      </w:r>
      <w:r>
        <w:rPr>
          <w:rFonts w:cs="Courier New"/>
          <w:sz w:val="24"/>
          <w:szCs w:val="24"/>
          <w:vertAlign w:val="superscript"/>
        </w:rPr>
        <w:t xml:space="preserve">th </w:t>
      </w:r>
      <w:r w:rsidR="008209AC" w:rsidRPr="00DB3907">
        <w:rPr>
          <w:rFonts w:cs="Courier New"/>
          <w:sz w:val="24"/>
          <w:szCs w:val="24"/>
        </w:rPr>
        <w:t xml:space="preserve">– </w:t>
      </w:r>
      <w:r>
        <w:rPr>
          <w:rFonts w:cs="Courier New"/>
          <w:sz w:val="24"/>
          <w:szCs w:val="24"/>
        </w:rPr>
        <w:t>21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14:paraId="33695051" w14:textId="102445D6" w:rsidR="008209AC" w:rsidRPr="00DB3907" w:rsidRDefault="00D97F1F" w:rsidP="008209AC">
      <w:pPr>
        <w:pStyle w:val="Header"/>
        <w:jc w:val="both"/>
        <w:rPr>
          <w:rFonts w:cs="Courier New"/>
          <w:sz w:val="24"/>
          <w:szCs w:val="24"/>
        </w:rPr>
      </w:pPr>
      <w:r>
        <w:rPr>
          <w:rFonts w:cs="Courier New"/>
          <w:sz w:val="24"/>
          <w:szCs w:val="24"/>
        </w:rPr>
        <w:t>Nagoya, Japan</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6231A86B"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97F1F">
        <w:rPr>
          <w:rFonts w:ascii="Arial" w:hAnsi="Arial"/>
          <w:sz w:val="24"/>
          <w:lang w:val="en-US"/>
        </w:rPr>
        <w:t>3.</w:t>
      </w:r>
      <w:r w:rsidR="002D4D1D">
        <w:rPr>
          <w:rFonts w:ascii="Arial" w:hAnsi="Arial"/>
          <w:sz w:val="24"/>
          <w:lang w:val="en-US"/>
        </w:rPr>
        <w:t>2.4</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AB3FF3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D4D1D" w:rsidRPr="002D4D1D">
        <w:rPr>
          <w:rFonts w:ascii="Arial" w:hAnsi="Arial"/>
          <w:sz w:val="24"/>
          <w:lang w:val="en-US"/>
        </w:rPr>
        <w:t>Preliminary ACI simulations results for 55dB EIRP transportable stations</w:t>
      </w:r>
    </w:p>
    <w:p w14:paraId="0539B97D" w14:textId="1BB48F0B"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A5417">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8878B32" w14:textId="2E3C79F0" w:rsidR="00D97F1F" w:rsidRDefault="002D4D1D" w:rsidP="0020451B">
      <w:pPr>
        <w:jc w:val="both"/>
      </w:pPr>
      <w:r>
        <w:t xml:space="preserve">In this contribution we present preliminary results for the </w:t>
      </w:r>
      <w:r w:rsidR="008B0348">
        <w:t xml:space="preserve">adjacent channel coexistence study targeting </w:t>
      </w:r>
      <w:r>
        <w:t>55dBm EIRP transportable stations</w:t>
      </w:r>
      <w:r w:rsidR="00D97F1F">
        <w:t>.</w:t>
      </w:r>
      <w:r>
        <w:t xml:space="preserve"> The results are obtained considering the simulation assumptions in </w:t>
      </w:r>
      <w:r>
        <w:fldChar w:fldCharType="begin"/>
      </w:r>
      <w:r>
        <w:instrText xml:space="preserve"> REF _Ref492915419 \r \h </w:instrText>
      </w:r>
      <w:r>
        <w:fldChar w:fldCharType="separate"/>
      </w:r>
      <w:r>
        <w:t>[1]</w:t>
      </w:r>
      <w:r>
        <w:fldChar w:fldCharType="end"/>
      </w:r>
      <w:r>
        <w:t>, however ther</w:t>
      </w:r>
      <w:r w:rsidR="008B0348">
        <w:t>e are further details that need</w:t>
      </w:r>
      <w:r>
        <w:t xml:space="preserve"> to be clarified before concluding on the ACLR requirement </w:t>
      </w:r>
      <w:r w:rsidR="008B0348">
        <w:t>suitable</w:t>
      </w:r>
      <w:r>
        <w:t xml:space="preserve"> for this class of devices.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70AA1D7B" w14:textId="6C77BE58" w:rsidR="00D97F1F" w:rsidRDefault="00D97F1F" w:rsidP="002D4D1D">
      <w:pPr>
        <w:jc w:val="both"/>
        <w:rPr>
          <w:lang w:val="en-US"/>
        </w:rPr>
      </w:pPr>
      <w:r>
        <w:rPr>
          <w:lang w:val="en-US"/>
        </w:rPr>
        <w:t xml:space="preserve">In RAN4 #84, </w:t>
      </w:r>
      <w:r w:rsidR="002D4D1D">
        <w:rPr>
          <w:lang w:val="en-US"/>
        </w:rPr>
        <w:t xml:space="preserve">a WF on </w:t>
      </w:r>
      <w:r w:rsidR="002D4D1D" w:rsidRPr="002D4D1D">
        <w:t>on Requirement for 55dBm EIRP Transportable Stations</w:t>
      </w:r>
      <w:r w:rsidR="002D4D1D">
        <w:t xml:space="preserve"> was approved </w:t>
      </w:r>
      <w:r w:rsidR="002D4D1D">
        <w:fldChar w:fldCharType="begin"/>
      </w:r>
      <w:r w:rsidR="002D4D1D">
        <w:instrText xml:space="preserve"> REF _Ref492915419 \r \h </w:instrText>
      </w:r>
      <w:r w:rsidR="002D4D1D">
        <w:fldChar w:fldCharType="separate"/>
      </w:r>
      <w:r w:rsidR="002D4D1D">
        <w:t>[1]</w:t>
      </w:r>
      <w:r w:rsidR="002D4D1D">
        <w:fldChar w:fldCharType="end"/>
      </w:r>
      <w:r w:rsidR="00DA551D">
        <w:rPr>
          <w:lang w:val="en-US"/>
        </w:rPr>
        <w:t xml:space="preserve">. </w:t>
      </w:r>
      <w:r w:rsidR="002D4D1D">
        <w:rPr>
          <w:lang w:val="en-US"/>
        </w:rPr>
        <w:t>In this contribution we provide adjacent channel coexistence simulation to determine ACIR value to be adopted for this new category of devices.</w:t>
      </w:r>
    </w:p>
    <w:p w14:paraId="48CE1A99" w14:textId="7682C098" w:rsidR="002D4D1D" w:rsidRDefault="002D4D1D" w:rsidP="002D4D1D">
      <w:pPr>
        <w:jc w:val="both"/>
        <w:rPr>
          <w:lang w:val="en-US"/>
        </w:rPr>
      </w:pPr>
      <w:r>
        <w:rPr>
          <w:lang w:val="en-US"/>
        </w:rPr>
        <w:t xml:space="preserve">All the general simulation setup is the same as the one adopted during the NR study item and captured in TR 38.803 </w:t>
      </w:r>
      <w:r>
        <w:rPr>
          <w:lang w:val="en-US"/>
        </w:rPr>
        <w:fldChar w:fldCharType="begin"/>
      </w:r>
      <w:r>
        <w:rPr>
          <w:lang w:val="en-US"/>
        </w:rPr>
        <w:instrText xml:space="preserve"> REF _Ref489890177 \r \h </w:instrText>
      </w:r>
      <w:r>
        <w:rPr>
          <w:lang w:val="en-US"/>
        </w:rPr>
      </w:r>
      <w:r>
        <w:rPr>
          <w:lang w:val="en-US"/>
        </w:rPr>
        <w:fldChar w:fldCharType="separate"/>
      </w:r>
      <w:r>
        <w:rPr>
          <w:lang w:val="en-US"/>
        </w:rPr>
        <w:t>[2]</w:t>
      </w:r>
      <w:r>
        <w:rPr>
          <w:lang w:val="en-US"/>
        </w:rPr>
        <w:fldChar w:fldCharType="end"/>
      </w:r>
      <w:r>
        <w:rPr>
          <w:lang w:val="en-US"/>
        </w:rPr>
        <w:t xml:space="preserve">. We consider UL simulation in which </w:t>
      </w:r>
      <w:r w:rsidR="00404705">
        <w:rPr>
          <w:lang w:val="en-US"/>
        </w:rPr>
        <w:t>the 55dBm EIRP UEs are dropped in the Urban Macro scenario. The main simulation assumptions are the following:</w:t>
      </w:r>
    </w:p>
    <w:p w14:paraId="2E76AB72" w14:textId="1DBE0975" w:rsidR="00404705" w:rsidRDefault="00404705" w:rsidP="00404705">
      <w:pPr>
        <w:pStyle w:val="ListParagraph"/>
        <w:numPr>
          <w:ilvl w:val="0"/>
          <w:numId w:val="33"/>
        </w:numPr>
        <w:jc w:val="both"/>
        <w:rPr>
          <w:lang w:val="en-US"/>
        </w:rPr>
      </w:pPr>
      <w:r>
        <w:rPr>
          <w:lang w:val="en-US"/>
        </w:rPr>
        <w:t xml:space="preserve">UL </w:t>
      </w:r>
      <w:r w:rsidR="008B0348">
        <w:rPr>
          <w:lang w:val="en-US"/>
        </w:rPr>
        <w:t>to UL coexistence scenario</w:t>
      </w:r>
      <w:r>
        <w:rPr>
          <w:lang w:val="en-US"/>
        </w:rPr>
        <w:t>.</w:t>
      </w:r>
    </w:p>
    <w:p w14:paraId="471C5ABB" w14:textId="6BEDF9C5" w:rsidR="00404705" w:rsidRDefault="00404705" w:rsidP="00404705">
      <w:pPr>
        <w:pStyle w:val="ListParagraph"/>
        <w:numPr>
          <w:ilvl w:val="0"/>
          <w:numId w:val="33"/>
        </w:numPr>
        <w:jc w:val="both"/>
        <w:rPr>
          <w:lang w:val="en-US"/>
        </w:rPr>
      </w:pPr>
      <w:r>
        <w:rPr>
          <w:lang w:val="en-US"/>
        </w:rPr>
        <w:t>UE total conducted power = 35dBm (compared to 23dBm adopted for regular UEs).</w:t>
      </w:r>
    </w:p>
    <w:p w14:paraId="278D0B00" w14:textId="4B44D4FF" w:rsidR="008B0348" w:rsidRDefault="00404705" w:rsidP="00404705">
      <w:pPr>
        <w:pStyle w:val="ListParagraph"/>
        <w:numPr>
          <w:ilvl w:val="0"/>
          <w:numId w:val="33"/>
        </w:numPr>
        <w:jc w:val="both"/>
        <w:rPr>
          <w:lang w:val="en-US"/>
        </w:rPr>
      </w:pPr>
      <w:r>
        <w:rPr>
          <w:lang w:val="en-US"/>
        </w:rPr>
        <w:t xml:space="preserve">Number of radiating elements: 4x8 = 32 for a peak array factor of 15dB (compared to 6dB for 2 by 2 array adopted for regular UEs). </w:t>
      </w:r>
    </w:p>
    <w:p w14:paraId="2AAC270F" w14:textId="7D80F24A" w:rsidR="008B0348" w:rsidRDefault="008B0348" w:rsidP="00404705">
      <w:pPr>
        <w:pStyle w:val="ListParagraph"/>
        <w:numPr>
          <w:ilvl w:val="0"/>
          <w:numId w:val="33"/>
        </w:numPr>
        <w:jc w:val="both"/>
        <w:rPr>
          <w:lang w:val="en-US"/>
        </w:rPr>
      </w:pPr>
      <w:r>
        <w:rPr>
          <w:lang w:val="en-US"/>
        </w:rPr>
        <w:t>Dual polarization</w:t>
      </w:r>
    </w:p>
    <w:p w14:paraId="2393F394" w14:textId="34C5E91F" w:rsidR="00404705" w:rsidRDefault="00404705" w:rsidP="00404705">
      <w:pPr>
        <w:pStyle w:val="ListParagraph"/>
        <w:numPr>
          <w:ilvl w:val="0"/>
          <w:numId w:val="33"/>
        </w:numPr>
        <w:jc w:val="both"/>
        <w:rPr>
          <w:lang w:val="en-US"/>
        </w:rPr>
      </w:pPr>
      <w:r>
        <w:rPr>
          <w:lang w:val="en-US"/>
        </w:rPr>
        <w:t>Element gain = 5dBi.</w:t>
      </w:r>
    </w:p>
    <w:p w14:paraId="03110A09" w14:textId="755C0D38" w:rsidR="00404705" w:rsidRDefault="00404705" w:rsidP="00404705">
      <w:pPr>
        <w:pStyle w:val="ListParagraph"/>
        <w:numPr>
          <w:ilvl w:val="0"/>
          <w:numId w:val="33"/>
        </w:numPr>
        <w:jc w:val="both"/>
        <w:rPr>
          <w:lang w:val="en-US"/>
        </w:rPr>
      </w:pPr>
      <w:r>
        <w:rPr>
          <w:lang w:val="en-US"/>
        </w:rPr>
        <w:t xml:space="preserve">Total </w:t>
      </w:r>
      <w:r w:rsidR="008B0348">
        <w:rPr>
          <w:lang w:val="en-US"/>
        </w:rPr>
        <w:t xml:space="preserve">peak </w:t>
      </w:r>
      <w:r>
        <w:rPr>
          <w:lang w:val="en-US"/>
        </w:rPr>
        <w:t>EIRP = 55dBm (compared to 34dBm for regular UEs)</w:t>
      </w:r>
      <w:r w:rsidR="00D4250B">
        <w:rPr>
          <w:lang w:val="en-US"/>
        </w:rPr>
        <w:t>.</w:t>
      </w:r>
    </w:p>
    <w:p w14:paraId="78A82EB8" w14:textId="7C6CCF34" w:rsidR="00404705" w:rsidRDefault="00404705" w:rsidP="00404705">
      <w:pPr>
        <w:pStyle w:val="ListParagraph"/>
        <w:numPr>
          <w:ilvl w:val="0"/>
          <w:numId w:val="33"/>
        </w:numPr>
        <w:jc w:val="both"/>
        <w:rPr>
          <w:lang w:val="en-US"/>
        </w:rPr>
      </w:pPr>
      <w:r>
        <w:rPr>
          <w:lang w:val="en-US"/>
        </w:rPr>
        <w:t xml:space="preserve">Power control </w:t>
      </w:r>
      <w:proofErr w:type="spellStart"/>
      <w:r>
        <w:rPr>
          <w:lang w:val="en-US"/>
        </w:rPr>
        <w:t>CL</w:t>
      </w:r>
      <w:r w:rsidRPr="00404705">
        <w:rPr>
          <w:vertAlign w:val="subscript"/>
          <w:lang w:val="en-US"/>
        </w:rPr>
        <w:t>x-ile</w:t>
      </w:r>
      <w:proofErr w:type="spellEnd"/>
      <w:r>
        <w:rPr>
          <w:lang w:val="en-US"/>
        </w:rPr>
        <w:t xml:space="preserve"> = 100dB (adjusted to compensated the higher </w:t>
      </w:r>
      <w:proofErr w:type="spellStart"/>
      <w:r>
        <w:rPr>
          <w:lang w:val="en-US"/>
        </w:rPr>
        <w:t>tx</w:t>
      </w:r>
      <w:proofErr w:type="spellEnd"/>
      <w:r>
        <w:rPr>
          <w:lang w:val="en-US"/>
        </w:rPr>
        <w:t xml:space="preserve"> power).</w:t>
      </w:r>
    </w:p>
    <w:p w14:paraId="01839532" w14:textId="77777777" w:rsidR="00D4250B" w:rsidRDefault="00D4250B" w:rsidP="00404705">
      <w:pPr>
        <w:pStyle w:val="ListParagraph"/>
        <w:numPr>
          <w:ilvl w:val="0"/>
          <w:numId w:val="33"/>
        </w:numPr>
        <w:jc w:val="both"/>
        <w:rPr>
          <w:lang w:val="en-US"/>
        </w:rPr>
      </w:pPr>
      <w:r>
        <w:rPr>
          <w:lang w:val="en-US"/>
        </w:rPr>
        <w:t>Noise Figure = 10dB.</w:t>
      </w:r>
    </w:p>
    <w:p w14:paraId="37F60415" w14:textId="77777777" w:rsidR="00D4250B" w:rsidRDefault="00D4250B" w:rsidP="00404705">
      <w:pPr>
        <w:pStyle w:val="ListParagraph"/>
        <w:numPr>
          <w:ilvl w:val="0"/>
          <w:numId w:val="33"/>
        </w:numPr>
        <w:jc w:val="both"/>
        <w:rPr>
          <w:lang w:val="en-US"/>
        </w:rPr>
      </w:pPr>
      <w:r>
        <w:rPr>
          <w:lang w:val="en-US"/>
        </w:rPr>
        <w:t>Urban Macro with ISD = 300m.</w:t>
      </w:r>
    </w:p>
    <w:p w14:paraId="7555F3E6" w14:textId="0C583AF3" w:rsidR="00D4250B" w:rsidRDefault="00D4250B" w:rsidP="00404705">
      <w:pPr>
        <w:pStyle w:val="ListParagraph"/>
        <w:numPr>
          <w:ilvl w:val="0"/>
          <w:numId w:val="33"/>
        </w:numPr>
        <w:jc w:val="both"/>
        <w:rPr>
          <w:lang w:val="en-US"/>
        </w:rPr>
      </w:pPr>
      <w:r>
        <w:rPr>
          <w:lang w:val="en-US"/>
        </w:rPr>
        <w:t xml:space="preserve">80% of UE indoors and 20% indoor. </w:t>
      </w:r>
    </w:p>
    <w:p w14:paraId="0409A00F" w14:textId="3D929A3E" w:rsidR="00FA2B04" w:rsidRDefault="00C018D6" w:rsidP="00C018D6">
      <w:pPr>
        <w:jc w:val="both"/>
        <w:rPr>
          <w:lang w:val="en-US"/>
        </w:rPr>
      </w:pPr>
      <w:r>
        <w:rPr>
          <w:lang w:val="en-US"/>
        </w:rPr>
        <w:fldChar w:fldCharType="begin"/>
      </w:r>
      <w:r>
        <w:rPr>
          <w:lang w:val="en-US"/>
        </w:rPr>
        <w:instrText xml:space="preserve"> REF _Ref492919431 \h </w:instrText>
      </w:r>
      <w:r>
        <w:rPr>
          <w:lang w:val="en-US"/>
        </w:rPr>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_Ref492919433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shows the throughput degradation due to adjacent channel interference as a function of ACIR for co-located and not-</w:t>
      </w:r>
      <w:proofErr w:type="spellStart"/>
      <w:r>
        <w:rPr>
          <w:lang w:val="en-US"/>
        </w:rPr>
        <w:t>colocated</w:t>
      </w:r>
      <w:proofErr w:type="spellEnd"/>
      <w:r>
        <w:rPr>
          <w:lang w:val="en-US"/>
        </w:rPr>
        <w:t xml:space="preserve"> deployments. The plots show both mean and 5%-tile degradation. As expected</w:t>
      </w:r>
      <w:r w:rsidR="008B0348">
        <w:rPr>
          <w:lang w:val="en-US"/>
        </w:rPr>
        <w:t>,</w:t>
      </w:r>
      <w:r>
        <w:rPr>
          <w:lang w:val="en-US"/>
        </w:rPr>
        <w:t xml:space="preserve"> the </w:t>
      </w:r>
      <w:r w:rsidR="008B0348">
        <w:rPr>
          <w:lang w:val="en-US"/>
        </w:rPr>
        <w:t>worst-case</w:t>
      </w:r>
      <w:r>
        <w:rPr>
          <w:lang w:val="en-US"/>
        </w:rPr>
        <w:t xml:space="preserve"> scenario is </w:t>
      </w:r>
      <w:r w:rsidR="00FA2B04">
        <w:rPr>
          <w:lang w:val="en-US"/>
        </w:rPr>
        <w:t>the 5%-tile throughput degradation in not co-located deployment. However even for this case the</w:t>
      </w:r>
      <w:r w:rsidR="008B0348">
        <w:rPr>
          <w:lang w:val="en-US"/>
        </w:rPr>
        <w:t xml:space="preserve"> required</w:t>
      </w:r>
      <w:r w:rsidR="00FA2B04">
        <w:rPr>
          <w:lang w:val="en-US"/>
        </w:rPr>
        <w:t xml:space="preserve"> ACIR is less than 16dB</w:t>
      </w:r>
      <w:r w:rsidR="008B0348">
        <w:rPr>
          <w:lang w:val="en-US"/>
        </w:rPr>
        <w:t>, therefore not very different for the results obtained with 34dBm EIRP UEs</w:t>
      </w:r>
      <w:r w:rsidR="00FA2B04">
        <w:rPr>
          <w:lang w:val="en-US"/>
        </w:rPr>
        <w:t>.</w:t>
      </w:r>
    </w:p>
    <w:p w14:paraId="2FDA4628" w14:textId="4F58F023" w:rsidR="00C018D6" w:rsidRDefault="00FA2B04" w:rsidP="00C018D6">
      <w:pPr>
        <w:jc w:val="both"/>
        <w:rPr>
          <w:b/>
          <w:i/>
          <w:lang w:val="en-US"/>
        </w:rPr>
      </w:pPr>
      <w:r w:rsidRPr="00FA2B04">
        <w:rPr>
          <w:b/>
          <w:i/>
          <w:lang w:val="en-US"/>
        </w:rPr>
        <w:t xml:space="preserve">Observation 1: </w:t>
      </w:r>
      <w:r>
        <w:rPr>
          <w:b/>
          <w:i/>
          <w:lang w:val="en-US"/>
        </w:rPr>
        <w:t>with the current simulation assumptions</w:t>
      </w:r>
      <w:r w:rsidR="008B0348">
        <w:rPr>
          <w:b/>
          <w:i/>
          <w:lang w:val="en-US"/>
        </w:rPr>
        <w:t>, the</w:t>
      </w:r>
      <w:r>
        <w:rPr>
          <w:b/>
          <w:i/>
          <w:lang w:val="en-US"/>
        </w:rPr>
        <w:t xml:space="preserve"> required </w:t>
      </w:r>
      <w:r w:rsidR="008B0348">
        <w:rPr>
          <w:b/>
          <w:i/>
          <w:lang w:val="en-US"/>
        </w:rPr>
        <w:t xml:space="preserve">ACIR for the worst-case scenario is </w:t>
      </w:r>
      <w:r>
        <w:rPr>
          <w:b/>
          <w:i/>
          <w:lang w:val="en-US"/>
        </w:rPr>
        <w:t>~16dB.</w:t>
      </w:r>
    </w:p>
    <w:p w14:paraId="3D0A99DA" w14:textId="7BAE8B48" w:rsidR="00FA2B04" w:rsidRDefault="00FA2B04" w:rsidP="00C018D6">
      <w:pPr>
        <w:jc w:val="both"/>
        <w:rPr>
          <w:lang w:val="en-US"/>
        </w:rPr>
      </w:pPr>
      <w:r>
        <w:rPr>
          <w:lang w:val="en-US"/>
        </w:rPr>
        <w:t xml:space="preserve">We consider </w:t>
      </w:r>
      <w:r w:rsidR="008B0348">
        <w:rPr>
          <w:lang w:val="en-US"/>
        </w:rPr>
        <w:t>these</w:t>
      </w:r>
      <w:r>
        <w:rPr>
          <w:lang w:val="en-US"/>
        </w:rPr>
        <w:t xml:space="preserve"> results only as preliminary results and subject to further investigation. In particular the following aspects should be clarified:</w:t>
      </w:r>
    </w:p>
    <w:p w14:paraId="261B37CD" w14:textId="29516D91" w:rsidR="00FA2B04" w:rsidRDefault="00FA2B04" w:rsidP="00FA2B04">
      <w:pPr>
        <w:pStyle w:val="ListParagraph"/>
        <w:numPr>
          <w:ilvl w:val="0"/>
          <w:numId w:val="34"/>
        </w:numPr>
        <w:jc w:val="both"/>
        <w:rPr>
          <w:lang w:val="en-US"/>
        </w:rPr>
      </w:pPr>
      <w:r>
        <w:rPr>
          <w:lang w:val="en-US"/>
        </w:rPr>
        <w:t xml:space="preserve">Transportable device orientation. So </w:t>
      </w:r>
      <w:r w:rsidR="00092A89">
        <w:rPr>
          <w:lang w:val="en-US"/>
        </w:rPr>
        <w:t>far</w:t>
      </w:r>
      <w:r>
        <w:rPr>
          <w:lang w:val="en-US"/>
        </w:rPr>
        <w:t xml:space="preserve"> we used random orientation, but it is reasonable to assume that there is an installation process which allows to guarantee that the device panel will point at </w:t>
      </w:r>
      <w:proofErr w:type="spellStart"/>
      <w:r>
        <w:rPr>
          <w:lang w:val="en-US"/>
        </w:rPr>
        <w:t>gNB</w:t>
      </w:r>
      <w:proofErr w:type="spellEnd"/>
      <w:r>
        <w:rPr>
          <w:lang w:val="en-US"/>
        </w:rPr>
        <w:t xml:space="preserve"> within a certain</w:t>
      </w:r>
      <w:r w:rsidR="008B0348">
        <w:rPr>
          <w:lang w:val="en-US"/>
        </w:rPr>
        <w:t xml:space="preserve"> angular</w:t>
      </w:r>
      <w:r>
        <w:rPr>
          <w:lang w:val="en-US"/>
        </w:rPr>
        <w:t xml:space="preserve"> error.</w:t>
      </w:r>
    </w:p>
    <w:p w14:paraId="44E464AB" w14:textId="52534196" w:rsidR="00FA2B04" w:rsidRDefault="00FA2B04" w:rsidP="00FA2B04">
      <w:pPr>
        <w:pStyle w:val="ListParagraph"/>
        <w:numPr>
          <w:ilvl w:val="0"/>
          <w:numId w:val="34"/>
        </w:numPr>
        <w:jc w:val="both"/>
        <w:rPr>
          <w:lang w:val="en-US"/>
        </w:rPr>
      </w:pPr>
      <w:r>
        <w:rPr>
          <w:lang w:val="en-US"/>
        </w:rPr>
        <w:t xml:space="preserve">Power control parameters were only briefly discussed. So it should be </w:t>
      </w:r>
      <w:r w:rsidR="00092A89">
        <w:rPr>
          <w:lang w:val="en-US"/>
        </w:rPr>
        <w:t>clarified if same methodology as the one adopted for regular UEs should be used.</w:t>
      </w:r>
      <w:r>
        <w:rPr>
          <w:lang w:val="en-US"/>
        </w:rPr>
        <w:t xml:space="preserve"> </w:t>
      </w:r>
    </w:p>
    <w:p w14:paraId="5F07EAA9" w14:textId="5CF47761" w:rsidR="00D92A44" w:rsidRPr="00FA2B04" w:rsidRDefault="00D92A44" w:rsidP="00FA2B04">
      <w:pPr>
        <w:pStyle w:val="ListParagraph"/>
        <w:numPr>
          <w:ilvl w:val="0"/>
          <w:numId w:val="34"/>
        </w:numPr>
        <w:jc w:val="both"/>
        <w:rPr>
          <w:lang w:val="en-US"/>
        </w:rPr>
      </w:pPr>
      <w:r>
        <w:rPr>
          <w:lang w:val="en-US"/>
        </w:rPr>
        <w:t xml:space="preserve">Deployment scenario including minimum distance to </w:t>
      </w:r>
      <w:proofErr w:type="spellStart"/>
      <w:r>
        <w:rPr>
          <w:lang w:val="en-US"/>
        </w:rPr>
        <w:t>gNB</w:t>
      </w:r>
      <w:proofErr w:type="spellEnd"/>
      <w:r>
        <w:rPr>
          <w:lang w:val="en-US"/>
        </w:rPr>
        <w:t>.</w:t>
      </w:r>
    </w:p>
    <w:p w14:paraId="34FA06CA" w14:textId="77777777" w:rsidR="00B522BF" w:rsidRDefault="00B522BF" w:rsidP="00C018D6">
      <w:pPr>
        <w:keepNext/>
        <w:jc w:val="center"/>
      </w:pPr>
      <w:r w:rsidRPr="00B522BF">
        <w:rPr>
          <w:noProof/>
          <w:lang w:val="en-US"/>
        </w:rPr>
        <w:lastRenderedPageBreak/>
        <w:drawing>
          <wp:inline distT="0" distB="0" distL="0" distR="0" wp14:anchorId="1A2BB555" wp14:editId="3A353B3A">
            <wp:extent cx="5326380" cy="399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7E7CFC31" w14:textId="27E368EC" w:rsidR="00497852" w:rsidRDefault="00B522BF" w:rsidP="00C018D6">
      <w:pPr>
        <w:pStyle w:val="Caption"/>
        <w:jc w:val="center"/>
      </w:pPr>
      <w:bookmarkStart w:id="1" w:name="_Ref492919431"/>
      <w:r>
        <w:t xml:space="preserve">Figure </w:t>
      </w:r>
      <w:r>
        <w:fldChar w:fldCharType="begin"/>
      </w:r>
      <w:r>
        <w:instrText xml:space="preserve"> SEQ Figure \* ARABIC </w:instrText>
      </w:r>
      <w:r>
        <w:fldChar w:fldCharType="separate"/>
      </w:r>
      <w:r w:rsidR="00C018D6">
        <w:rPr>
          <w:noProof/>
        </w:rPr>
        <w:t>1</w:t>
      </w:r>
      <w:r>
        <w:fldChar w:fldCharType="end"/>
      </w:r>
      <w:bookmarkEnd w:id="1"/>
      <w:r w:rsidR="00C018D6">
        <w:t>. Throughput degradation due to adjacent channel interference as a function of ACIR. Co-located scenario is considered in this plot.</w:t>
      </w:r>
    </w:p>
    <w:p w14:paraId="5174CC1E" w14:textId="77777777" w:rsidR="00C018D6" w:rsidRDefault="00C018D6" w:rsidP="00C018D6">
      <w:pPr>
        <w:keepNext/>
        <w:jc w:val="center"/>
      </w:pPr>
      <w:r w:rsidRPr="00C018D6">
        <w:rPr>
          <w:noProof/>
          <w:lang w:val="en-US"/>
        </w:rPr>
        <w:drawing>
          <wp:inline distT="0" distB="0" distL="0" distR="0" wp14:anchorId="516C8CC7" wp14:editId="3820E363">
            <wp:extent cx="5326380" cy="3992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0A6CD694" w14:textId="7F631A94" w:rsidR="00C018D6" w:rsidRPr="00C018D6" w:rsidRDefault="00C018D6" w:rsidP="00C018D6">
      <w:pPr>
        <w:pStyle w:val="Caption"/>
        <w:jc w:val="center"/>
        <w:rPr>
          <w:lang w:val="en-US"/>
        </w:rPr>
      </w:pPr>
      <w:bookmarkStart w:id="2" w:name="_Ref492919433"/>
      <w:r>
        <w:t xml:space="preserve">Figure </w:t>
      </w:r>
      <w:r>
        <w:fldChar w:fldCharType="begin"/>
      </w:r>
      <w:r>
        <w:instrText xml:space="preserve"> SEQ Figure \* ARABIC </w:instrText>
      </w:r>
      <w:r>
        <w:fldChar w:fldCharType="separate"/>
      </w:r>
      <w:r>
        <w:rPr>
          <w:noProof/>
        </w:rPr>
        <w:t>2</w:t>
      </w:r>
      <w:r>
        <w:fldChar w:fldCharType="end"/>
      </w:r>
      <w:bookmarkEnd w:id="2"/>
      <w:r>
        <w:t>. Throughput degradation due to adjacent channel interference as a function of ACIR. Not co-located scenario is considered in this plot.</w:t>
      </w:r>
    </w:p>
    <w:p w14:paraId="7A3BE84E" w14:textId="77777777" w:rsidR="00EA30B3" w:rsidRDefault="00EA30B3" w:rsidP="00501E88">
      <w:pPr>
        <w:jc w:val="both"/>
        <w:rPr>
          <w:lang w:val="en-US"/>
        </w:rPr>
      </w:pPr>
    </w:p>
    <w:p w14:paraId="0278932A" w14:textId="77777777" w:rsidR="002D3403" w:rsidRDefault="002D3403" w:rsidP="00065A12">
      <w:pPr>
        <w:jc w:val="both"/>
        <w:rPr>
          <w:b/>
          <w:i/>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18BB4CF" w14:textId="42357B64" w:rsidR="0040474E" w:rsidRDefault="00F35409" w:rsidP="0040474E">
      <w:pPr>
        <w:jc w:val="both"/>
        <w:rPr>
          <w:lang w:val="en-US"/>
        </w:rPr>
      </w:pPr>
      <w:r>
        <w:rPr>
          <w:lang w:val="en-US"/>
        </w:rPr>
        <w:t>In this contribution</w:t>
      </w:r>
      <w:r w:rsidR="001C7920">
        <w:rPr>
          <w:lang w:val="en-US"/>
        </w:rPr>
        <w:t>,</w:t>
      </w:r>
      <w:r>
        <w:rPr>
          <w:lang w:val="en-US"/>
        </w:rPr>
        <w:t xml:space="preserve"> we </w:t>
      </w:r>
      <w:r w:rsidR="00092A89">
        <w:rPr>
          <w:lang w:val="en-US"/>
        </w:rPr>
        <w:t>presented preliminary results for the adjacent channel coexistence study addressing 55dBm EIRP transportable stations. Based on the outcome of the study, the following observation was made:</w:t>
      </w:r>
    </w:p>
    <w:p w14:paraId="7C4E5A17" w14:textId="77777777" w:rsidR="00D92A44" w:rsidRDefault="00D92A44" w:rsidP="00D92A44">
      <w:pPr>
        <w:jc w:val="both"/>
        <w:rPr>
          <w:b/>
          <w:i/>
          <w:lang w:val="en-US"/>
        </w:rPr>
      </w:pPr>
      <w:r w:rsidRPr="00FA2B04">
        <w:rPr>
          <w:b/>
          <w:i/>
          <w:lang w:val="en-US"/>
        </w:rPr>
        <w:t xml:space="preserve">Observation 1: </w:t>
      </w:r>
      <w:r>
        <w:rPr>
          <w:b/>
          <w:i/>
          <w:lang w:val="en-US"/>
        </w:rPr>
        <w:t>with the current simulation assumptions, the required ACIR for the worst-case scenario is ~16dB.</w:t>
      </w:r>
    </w:p>
    <w:p w14:paraId="18CB8864" w14:textId="719E7662" w:rsidR="00092A89" w:rsidRDefault="00092A89" w:rsidP="0040474E">
      <w:pPr>
        <w:jc w:val="both"/>
        <w:rPr>
          <w:lang w:val="en-US"/>
        </w:rPr>
      </w:pPr>
      <w:bookmarkStart w:id="3" w:name="_GoBack"/>
      <w:bookmarkEnd w:id="3"/>
      <w:r>
        <w:rPr>
          <w:lang w:val="en-US"/>
        </w:rPr>
        <w:t>The results need to be considered preliminary and subject to further investigation.</w:t>
      </w:r>
    </w:p>
    <w:p w14:paraId="66EC86FC" w14:textId="77777777" w:rsidR="00D753D3" w:rsidRDefault="00D753D3" w:rsidP="0040474E">
      <w:pPr>
        <w:jc w:val="both"/>
        <w:rPr>
          <w:lang w:val="en-US"/>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389A5A0" w14:textId="37C67A01" w:rsidR="00D97F1F" w:rsidRPr="002D4D1D" w:rsidRDefault="002D4D1D" w:rsidP="002D4D1D">
      <w:pPr>
        <w:pStyle w:val="ListParagraph"/>
        <w:numPr>
          <w:ilvl w:val="0"/>
          <w:numId w:val="2"/>
        </w:numPr>
        <w:rPr>
          <w:lang w:val="en-US"/>
        </w:rPr>
      </w:pPr>
      <w:bookmarkStart w:id="4" w:name="_Ref492892245"/>
      <w:bookmarkStart w:id="5" w:name="_Ref492915419"/>
      <w:bookmarkStart w:id="6" w:name="_Ref489521993"/>
      <w:bookmarkStart w:id="7" w:name="_Ref481663184"/>
      <w:bookmarkStart w:id="8" w:name="_Ref473813022"/>
      <w:bookmarkStart w:id="9" w:name="_Ref465947019"/>
      <w:r w:rsidRPr="002D4D1D">
        <w:rPr>
          <w:lang w:val="en-US"/>
        </w:rPr>
        <w:t>R4-1708853</w:t>
      </w:r>
      <w:r w:rsidR="00D97F1F">
        <w:rPr>
          <w:lang w:val="en-US"/>
        </w:rPr>
        <w:t>, “</w:t>
      </w:r>
      <w:r w:rsidRPr="002D4D1D">
        <w:rPr>
          <w:lang w:val="en-US"/>
        </w:rPr>
        <w:t>WF on Requirement for 55dBm EIRP Transportable Stations</w:t>
      </w:r>
      <w:r w:rsidR="00D97F1F">
        <w:rPr>
          <w:lang w:val="en-US"/>
        </w:rPr>
        <w:t xml:space="preserve">”, </w:t>
      </w:r>
      <w:r w:rsidRPr="002D4D1D">
        <w:t xml:space="preserve">Verizon, Ericsson, Qualcomm, </w:t>
      </w:r>
      <w:proofErr w:type="spellStart"/>
      <w:r w:rsidRPr="002D4D1D">
        <w:t>Qorvo</w:t>
      </w:r>
      <w:proofErr w:type="spellEnd"/>
      <w:r w:rsidRPr="002D4D1D">
        <w:t>, Huawei, ZTE, Nokia</w:t>
      </w:r>
      <w:bookmarkEnd w:id="4"/>
      <w:r>
        <w:t>.</w:t>
      </w:r>
      <w:bookmarkEnd w:id="5"/>
    </w:p>
    <w:p w14:paraId="530262B8" w14:textId="593C2627" w:rsidR="005B0F9F" w:rsidRPr="00C43FB7" w:rsidRDefault="00EF34CA" w:rsidP="00C43FB7">
      <w:pPr>
        <w:pStyle w:val="ListParagraph"/>
        <w:numPr>
          <w:ilvl w:val="0"/>
          <w:numId w:val="2"/>
        </w:numPr>
        <w:jc w:val="both"/>
        <w:rPr>
          <w:lang w:val="en-US"/>
        </w:rPr>
      </w:pPr>
      <w:bookmarkStart w:id="10" w:name="_Ref489890177"/>
      <w:bookmarkEnd w:id="6"/>
      <w:r>
        <w:rPr>
          <w:lang w:val="en-US"/>
        </w:rPr>
        <w:t>3GPP TR 38.803, “</w:t>
      </w:r>
      <w:r w:rsidRPr="00EF34CA">
        <w:rPr>
          <w:lang w:val="en-US"/>
        </w:rPr>
        <w:t>Study on new radio access technology: Radio Frequency (RF) and co-existence aspects</w:t>
      </w:r>
      <w:r>
        <w:rPr>
          <w:lang w:val="en-US"/>
        </w:rPr>
        <w:t>”</w:t>
      </w:r>
      <w:r w:rsidR="009C134D">
        <w:rPr>
          <w:lang w:val="en-US"/>
        </w:rPr>
        <w:t>, V14.0.0</w:t>
      </w:r>
      <w:r>
        <w:rPr>
          <w:lang w:val="en-US"/>
        </w:rPr>
        <w:t>.</w:t>
      </w:r>
      <w:bookmarkEnd w:id="7"/>
      <w:bookmarkEnd w:id="8"/>
      <w:bookmarkEnd w:id="9"/>
      <w:bookmarkEnd w:id="10"/>
    </w:p>
    <w:sectPr w:rsidR="005B0F9F" w:rsidRPr="00C43FB7"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A0289" w14:textId="77777777" w:rsidR="00920F62" w:rsidRDefault="00920F62">
      <w:r>
        <w:separator/>
      </w:r>
    </w:p>
  </w:endnote>
  <w:endnote w:type="continuationSeparator" w:id="0">
    <w:p w14:paraId="72E0D911" w14:textId="77777777" w:rsidR="00920F62" w:rsidRDefault="0092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97F1F" w:rsidRDefault="00D97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4FBCF9C"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2A44">
      <w:rPr>
        <w:rStyle w:val="PageNumber"/>
      </w:rPr>
      <w:t>3</w:t>
    </w:r>
    <w:r>
      <w:rPr>
        <w:rStyle w:val="PageNumber"/>
      </w:rPr>
      <w:fldChar w:fldCharType="end"/>
    </w:r>
  </w:p>
  <w:p w14:paraId="40DAC66D" w14:textId="77777777" w:rsidR="00D97F1F" w:rsidRDefault="00D97F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BDA46" w14:textId="77777777" w:rsidR="00920F62" w:rsidRDefault="00920F62">
      <w:r>
        <w:separator/>
      </w:r>
    </w:p>
  </w:footnote>
  <w:footnote w:type="continuationSeparator" w:id="0">
    <w:p w14:paraId="28E17792" w14:textId="77777777" w:rsidR="00920F62" w:rsidRDefault="00920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362315"/>
    <w:multiLevelType w:val="hybridMultilevel"/>
    <w:tmpl w:val="09D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400C5ED2"/>
    <w:multiLevelType w:val="hybridMultilevel"/>
    <w:tmpl w:val="CFAE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6"/>
  </w:num>
  <w:num w:numId="3">
    <w:abstractNumId w:val="29"/>
  </w:num>
  <w:num w:numId="4">
    <w:abstractNumId w:val="32"/>
  </w:num>
  <w:num w:numId="5">
    <w:abstractNumId w:val="24"/>
  </w:num>
  <w:num w:numId="6">
    <w:abstractNumId w:val="14"/>
  </w:num>
  <w:num w:numId="7">
    <w:abstractNumId w:val="5"/>
  </w:num>
  <w:num w:numId="8">
    <w:abstractNumId w:val="27"/>
  </w:num>
  <w:num w:numId="9">
    <w:abstractNumId w:val="16"/>
  </w:num>
  <w:num w:numId="10">
    <w:abstractNumId w:val="22"/>
  </w:num>
  <w:num w:numId="11">
    <w:abstractNumId w:val="33"/>
  </w:num>
  <w:num w:numId="12">
    <w:abstractNumId w:val="4"/>
  </w:num>
  <w:num w:numId="13">
    <w:abstractNumId w:val="3"/>
  </w:num>
  <w:num w:numId="14">
    <w:abstractNumId w:val="18"/>
  </w:num>
  <w:num w:numId="15">
    <w:abstractNumId w:val="21"/>
  </w:num>
  <w:num w:numId="16">
    <w:abstractNumId w:val="10"/>
  </w:num>
  <w:num w:numId="17">
    <w:abstractNumId w:val="31"/>
  </w:num>
  <w:num w:numId="18">
    <w:abstractNumId w:val="15"/>
  </w:num>
  <w:num w:numId="19">
    <w:abstractNumId w:val="0"/>
  </w:num>
  <w:num w:numId="20">
    <w:abstractNumId w:val="9"/>
  </w:num>
  <w:num w:numId="21">
    <w:abstractNumId w:val="11"/>
  </w:num>
  <w:num w:numId="22">
    <w:abstractNumId w:val="1"/>
  </w:num>
  <w:num w:numId="23">
    <w:abstractNumId w:val="7"/>
  </w:num>
  <w:num w:numId="24">
    <w:abstractNumId w:val="13"/>
  </w:num>
  <w:num w:numId="25">
    <w:abstractNumId w:val="28"/>
  </w:num>
  <w:num w:numId="26">
    <w:abstractNumId w:val="17"/>
  </w:num>
  <w:num w:numId="27">
    <w:abstractNumId w:val="30"/>
  </w:num>
  <w:num w:numId="28">
    <w:abstractNumId w:val="25"/>
  </w:num>
  <w:num w:numId="29">
    <w:abstractNumId w:val="2"/>
  </w:num>
  <w:num w:numId="30">
    <w:abstractNumId w:val="23"/>
  </w:num>
  <w:num w:numId="31">
    <w:abstractNumId w:val="8"/>
  </w:num>
  <w:num w:numId="32">
    <w:abstractNumId w:val="6"/>
  </w:num>
  <w:num w:numId="33">
    <w:abstractNumId w:val="12"/>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A8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417"/>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948"/>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348"/>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0F62"/>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0D7"/>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22BF"/>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844"/>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8D6"/>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9F2"/>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50B"/>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49DAB00-5801-4686-A89A-8709EC30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3</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2017-08-09T09:01:00Z</cp:lastPrinted>
  <dcterms:created xsi:type="dcterms:W3CDTF">2017-09-11T17:14:00Z</dcterms:created>
  <dcterms:modified xsi:type="dcterms:W3CDTF">2017-09-11T19:55:00Z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